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7D006E" w:rsidRDefault="000D44B3" w:rsidP="007D00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ОПЕРАЦИОННЫЙ БЮЛЛЕТЕНЬ</w:t>
      </w:r>
    </w:p>
    <w:p w:rsidR="007D006E" w:rsidRPr="00923751" w:rsidRDefault="000D44B3" w:rsidP="007D00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93">
        <w:rPr>
          <w:rFonts w:ascii="Times New Roman" w:hAnsi="Times New Roman" w:cs="Times New Roman"/>
          <w:b/>
          <w:sz w:val="24"/>
          <w:szCs w:val="24"/>
        </w:rPr>
        <w:t xml:space="preserve">ИЗМЕНЕНИЯ В ПРАВИЛА ПЛАТЕЖНОЙ СИСТЕМЫ </w:t>
      </w:r>
      <w:r w:rsidRPr="000C221F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Pr="000C221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7D006E" w:rsidRPr="007D006E" w:rsidRDefault="000D44B3" w:rsidP="007D00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6E" w:rsidRPr="0098580A" w:rsidRDefault="000D44B3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06C40" w:rsidRPr="000C221F" w:rsidRDefault="000D44B3" w:rsidP="00923751">
      <w:pPr>
        <w:ind w:left="7371" w:hanging="7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ab/>
      </w:r>
      <w:r w:rsidR="009B233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.10</w:t>
      </w:r>
      <w:r w:rsidRPr="000C221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</w:p>
    <w:p w:rsidR="007D006E" w:rsidRDefault="000D44B3" w:rsidP="007D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r w:rsidRPr="00680793">
        <w:rPr>
          <w:rFonts w:ascii="Times New Roman" w:hAnsi="Times New Roman" w:cs="Times New Roman"/>
        </w:rPr>
        <w:t xml:space="preserve">операционный бюллетень публикуется в целях оперативного уведомления Участников и Операторов услуг платежной инфраструктуры об </w:t>
      </w:r>
      <w:r w:rsidRPr="00680793">
        <w:rPr>
          <w:rFonts w:ascii="Times New Roman" w:hAnsi="Times New Roman" w:cs="Times New Roman"/>
        </w:rPr>
        <w:t>изменениях, вносимых в Правила Платежной Системы UnionPay («</w:t>
      </w:r>
      <w:r w:rsidRPr="00680793">
        <w:rPr>
          <w:rFonts w:ascii="Times New Roman" w:hAnsi="Times New Roman" w:cs="Times New Roman"/>
          <w:b/>
        </w:rPr>
        <w:t>Правила</w:t>
      </w:r>
      <w:r w:rsidRPr="00680793">
        <w:rPr>
          <w:rFonts w:ascii="Times New Roman" w:hAnsi="Times New Roman" w:cs="Times New Roman"/>
        </w:rPr>
        <w:t>»).</w:t>
      </w:r>
    </w:p>
    <w:p w:rsidR="00962B4C" w:rsidRDefault="000D44B3" w:rsidP="005D1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</w:t>
      </w:r>
      <w:r>
        <w:rPr>
          <w:rFonts w:ascii="Times New Roman" w:hAnsi="Times New Roman" w:cs="Times New Roman"/>
        </w:rPr>
        <w:t xml:space="preserve"> приведения в соответствие Правил</w:t>
      </w:r>
      <w:r w:rsidRPr="005D1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«</w:t>
      </w:r>
      <w:r w:rsidRPr="005D1BB5">
        <w:rPr>
          <w:rFonts w:ascii="Times New Roman" w:hAnsi="Times New Roman" w:cs="Times New Roman"/>
        </w:rPr>
        <w:t>Положением о требованиях к порядку обеспечения бесперебойности функционирования платежной системы, показателям бесперебойности функционирован</w:t>
      </w:r>
      <w:r w:rsidRPr="005D1BB5">
        <w:rPr>
          <w:rFonts w:ascii="Times New Roman" w:hAnsi="Times New Roman" w:cs="Times New Roman"/>
        </w:rPr>
        <w:t>ия платежной системы и методикам анализа рисков в платежной системе, включая профили рисков</w:t>
      </w:r>
      <w:r>
        <w:rPr>
          <w:rFonts w:ascii="Times New Roman" w:hAnsi="Times New Roman" w:cs="Times New Roman"/>
        </w:rPr>
        <w:t>»</w:t>
      </w:r>
      <w:r w:rsidRPr="005D1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5D1BB5">
        <w:rPr>
          <w:rFonts w:ascii="Times New Roman" w:hAnsi="Times New Roman" w:cs="Times New Roman"/>
        </w:rPr>
        <w:t xml:space="preserve"> 607-П, утвержденным Банком России 3</w:t>
      </w:r>
      <w:r>
        <w:rPr>
          <w:rFonts w:ascii="Times New Roman" w:hAnsi="Times New Roman" w:cs="Times New Roman"/>
        </w:rPr>
        <w:t> </w:t>
      </w:r>
      <w:r w:rsidRPr="005D1BB5">
        <w:rPr>
          <w:rFonts w:ascii="Times New Roman" w:hAnsi="Times New Roman" w:cs="Times New Roman"/>
        </w:rPr>
        <w:t>октября 2017 года</w:t>
      </w:r>
      <w:r>
        <w:rPr>
          <w:rFonts w:ascii="Times New Roman" w:hAnsi="Times New Roman" w:cs="Times New Roman"/>
        </w:rPr>
        <w:t xml:space="preserve"> (далее – «</w:t>
      </w:r>
      <w:r w:rsidRPr="008D5136">
        <w:rPr>
          <w:rFonts w:ascii="Times New Roman" w:hAnsi="Times New Roman" w:cs="Times New Roman"/>
          <w:b/>
        </w:rPr>
        <w:t>Положение Банка России № 607-П</w:t>
      </w:r>
      <w:r>
        <w:rPr>
          <w:rFonts w:ascii="Times New Roman" w:hAnsi="Times New Roman" w:cs="Times New Roman"/>
        </w:rPr>
        <w:t>»)</w:t>
      </w:r>
      <w:r w:rsidRPr="005D1BB5">
        <w:rPr>
          <w:rFonts w:ascii="Times New Roman" w:hAnsi="Times New Roman" w:cs="Times New Roman"/>
        </w:rPr>
        <w:t>, в</w:t>
      </w:r>
      <w:r w:rsidRPr="00F32B38">
        <w:t xml:space="preserve"> </w:t>
      </w:r>
      <w:r w:rsidRPr="00F32B38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ятся </w:t>
      </w:r>
      <w:r>
        <w:rPr>
          <w:rFonts w:ascii="Times New Roman" w:hAnsi="Times New Roman" w:cs="Times New Roman"/>
        </w:rPr>
        <w:t>следующие</w:t>
      </w:r>
      <w:r>
        <w:rPr>
          <w:rFonts w:ascii="Times New Roman" w:hAnsi="Times New Roman" w:cs="Times New Roman"/>
        </w:rPr>
        <w:t xml:space="preserve"> изменен</w:t>
      </w:r>
      <w:r>
        <w:rPr>
          <w:rFonts w:ascii="Times New Roman" w:hAnsi="Times New Roman" w:cs="Times New Roman"/>
        </w:rPr>
        <w:t>ия: изменен</w:t>
      </w:r>
      <w:r>
        <w:rPr>
          <w:rFonts w:ascii="Times New Roman" w:hAnsi="Times New Roman" w:cs="Times New Roman"/>
        </w:rPr>
        <w:t xml:space="preserve"> раздел</w:t>
      </w:r>
      <w:r w:rsidRPr="00962B4C">
        <w:t xml:space="preserve"> </w:t>
      </w:r>
      <w:r w:rsidRPr="00962B4C">
        <w:rPr>
          <w:rFonts w:ascii="Times New Roman" w:hAnsi="Times New Roman" w:cs="Times New Roman"/>
          <w:i/>
        </w:rPr>
        <w:t xml:space="preserve">Термины </w:t>
      </w:r>
      <w:r w:rsidRPr="00962B4C">
        <w:rPr>
          <w:rFonts w:ascii="Times New Roman" w:hAnsi="Times New Roman" w:cs="Times New Roman"/>
          <w:i/>
        </w:rPr>
        <w:t>и определения</w:t>
      </w:r>
      <w:r>
        <w:rPr>
          <w:rFonts w:ascii="Times New Roman" w:hAnsi="Times New Roman" w:cs="Times New Roman"/>
        </w:rPr>
        <w:t xml:space="preserve"> Правил и глава</w:t>
      </w:r>
      <w:r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(</w:t>
      </w:r>
      <w:r w:rsidRPr="00962B4C">
        <w:rPr>
          <w:rFonts w:ascii="Times New Roman" w:hAnsi="Times New Roman" w:cs="Times New Roman"/>
          <w:i/>
        </w:rPr>
        <w:t>Система управления рисками</w:t>
      </w:r>
      <w:r>
        <w:rPr>
          <w:rFonts w:ascii="Times New Roman" w:hAnsi="Times New Roman" w:cs="Times New Roman"/>
        </w:rPr>
        <w:t xml:space="preserve">) Правил. </w:t>
      </w:r>
    </w:p>
    <w:p w:rsidR="00EA171B" w:rsidRPr="005D1BB5" w:rsidRDefault="000D44B3" w:rsidP="00962B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Также, </w:t>
      </w:r>
      <w:r>
        <w:rPr>
          <w:rFonts w:ascii="Times New Roman" w:hAnsi="Times New Roman" w:cs="Times New Roman"/>
        </w:rPr>
        <w:t>принимая во внимание замечания, касающиеся Правил, полученные от Банка России,</w:t>
      </w:r>
      <w:r w:rsidRPr="005D1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 изменен </w:t>
      </w:r>
      <w:r>
        <w:rPr>
          <w:rFonts w:ascii="Times New Roman" w:hAnsi="Times New Roman" w:cs="Times New Roman"/>
        </w:rPr>
        <w:t xml:space="preserve">абзац 18 </w:t>
      </w:r>
      <w:r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6.2 (</w:t>
      </w:r>
      <w:r w:rsidRPr="00962B4C">
        <w:rPr>
          <w:rFonts w:ascii="Times New Roman" w:hAnsi="Times New Roman" w:cs="Times New Roman"/>
          <w:i/>
        </w:rPr>
        <w:t xml:space="preserve">Порядок осуществления перевода денежных средств в рамках Платежной </w:t>
      </w:r>
      <w:r w:rsidRPr="00962B4C">
        <w:rPr>
          <w:rFonts w:ascii="Times New Roman" w:hAnsi="Times New Roman" w:cs="Times New Roman"/>
          <w:i/>
        </w:rPr>
        <w:t>системы UnionPay</w:t>
      </w:r>
      <w:r>
        <w:rPr>
          <w:rFonts w:ascii="Times New Roman" w:hAnsi="Times New Roman" w:cs="Times New Roman"/>
        </w:rPr>
        <w:t>) главы 6 (</w:t>
      </w:r>
      <w:r w:rsidRPr="00962B4C">
        <w:rPr>
          <w:rFonts w:ascii="Times New Roman" w:hAnsi="Times New Roman" w:cs="Times New Roman"/>
          <w:i/>
        </w:rPr>
        <w:t>Порядок перевода денежных средств и осуществления платежного клиринга и расчетов</w:t>
      </w:r>
      <w:r>
        <w:rPr>
          <w:rFonts w:ascii="Times New Roman" w:hAnsi="Times New Roman" w:cs="Times New Roman"/>
        </w:rPr>
        <w:t>) Правил.</w:t>
      </w:r>
    </w:p>
    <w:p w:rsidR="007D006E" w:rsidRPr="00680793" w:rsidRDefault="000D44B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 xml:space="preserve">Электронная версия настоящего Операционного бюллетеня размещена на официальном сайте Платежной системы </w:t>
      </w:r>
      <w:r w:rsidRPr="00680793">
        <w:rPr>
          <w:rFonts w:ascii="Times New Roman" w:hAnsi="Times New Roman" w:cs="Times New Roman"/>
          <w:lang w:val="en-US"/>
        </w:rPr>
        <w:t>UnionPay</w:t>
      </w:r>
      <w:r>
        <w:rPr>
          <w:rFonts w:ascii="Times New Roman" w:hAnsi="Times New Roman" w:cs="Times New Roman"/>
        </w:rPr>
        <w:t xml:space="preserve"> </w:t>
      </w:r>
      <w:r w:rsidRPr="000D5C7D">
        <w:rPr>
          <w:rFonts w:ascii="Times New Roman" w:eastAsia="Times New Roman" w:hAnsi="Times New Roman" w:cs="Times New Roman"/>
          <w:color w:val="000000"/>
        </w:rPr>
        <w:t>в</w:t>
      </w:r>
      <w:r w:rsidRPr="00F32B38">
        <w:rPr>
          <w:rFonts w:ascii="Times New Roman" w:eastAsia="Times New Roman" w:hAnsi="Times New Roman" w:cs="Times New Roman"/>
          <w:color w:val="000000"/>
        </w:rPr>
        <w:t xml:space="preserve"> разделе «Правила UnionPay</w:t>
      </w:r>
      <w:r w:rsidRPr="00F32B38">
        <w:rPr>
          <w:rFonts w:ascii="Times New Roman" w:eastAsia="Times New Roman" w:hAnsi="Times New Roman" w:cs="Times New Roman"/>
          <w:color w:val="000000"/>
        </w:rPr>
        <w:t xml:space="preserve"> в России»</w:t>
      </w:r>
      <w:r>
        <w:rPr>
          <w:rFonts w:ascii="Times New Roman" w:eastAsia="Times New Roman" w:hAnsi="Times New Roman" w:cs="Times New Roman"/>
          <w:color w:val="000000"/>
        </w:rPr>
        <w:t xml:space="preserve"> по следующей ссылке: </w:t>
      </w:r>
      <w:r w:rsidRPr="004A42B4"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http://www.unionpayintl.c</w:t>
      </w:r>
      <w:r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om/ru/aboutUs/rubyylgj/rulocal/.</w:t>
      </w:r>
    </w:p>
    <w:p w:rsidR="007D006E" w:rsidRPr="00680793" w:rsidRDefault="000D44B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>Настоящий выпуск Операционного бюллетеня посвящен изменениям в Правила в целях соблюдения требований законодательства о национальной платежной системе.</w:t>
      </w:r>
    </w:p>
    <w:p w:rsidR="007D006E" w:rsidRPr="00680793" w:rsidRDefault="000D44B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 xml:space="preserve">В течение </w:t>
      </w:r>
      <w:r w:rsidRPr="00680793">
        <w:rPr>
          <w:rFonts w:ascii="Times New Roman" w:hAnsi="Times New Roman" w:cs="Times New Roman"/>
        </w:rPr>
        <w:t>месяца с момента опубликования настоящего</w:t>
      </w:r>
      <w:r>
        <w:rPr>
          <w:rFonts w:ascii="Times New Roman" w:hAnsi="Times New Roman" w:cs="Times New Roman"/>
        </w:rPr>
        <w:t xml:space="preserve"> операционного</w:t>
      </w:r>
      <w:r w:rsidRPr="00680793">
        <w:rPr>
          <w:rFonts w:ascii="Times New Roman" w:hAnsi="Times New Roman" w:cs="Times New Roman"/>
        </w:rPr>
        <w:t xml:space="preserve"> бюллетеня Участники и Операторы услуг платежной инфраструктуры могут направить Оператору платежной системы свое мнение относительно предполагаемых изменений по адресу:</w:t>
      </w:r>
      <w:r w:rsidRPr="002D2D21">
        <w:rPr>
          <w:rFonts w:ascii="Times New Roman" w:hAnsi="Times New Roman" w:cs="Times New Roman"/>
        </w:rPr>
        <w:t xml:space="preserve"> </w:t>
      </w:r>
      <w:hyperlink r:id="rId8" w:history="1">
        <w:r w:rsidRPr="001D513F">
          <w:rPr>
            <w:rStyle w:val="a7"/>
            <w:rFonts w:ascii="Times New Roman" w:hAnsi="Times New Roman" w:cs="Times New Roman"/>
            <w:lang w:val="en-US"/>
          </w:rPr>
          <w:t>russia</w:t>
        </w:r>
        <w:r w:rsidRPr="001D513F">
          <w:rPr>
            <w:rStyle w:val="a7"/>
            <w:rFonts w:ascii="Times New Roman" w:hAnsi="Times New Roman" w:cs="Times New Roman"/>
          </w:rPr>
          <w:t>@</w:t>
        </w:r>
        <w:r w:rsidRPr="001D513F">
          <w:rPr>
            <w:rStyle w:val="a7"/>
            <w:rFonts w:ascii="Times New Roman" w:hAnsi="Times New Roman" w:cs="Times New Roman"/>
            <w:lang w:val="en-US"/>
          </w:rPr>
          <w:t>unionpayintl</w:t>
        </w:r>
        <w:r w:rsidRPr="001D513F">
          <w:rPr>
            <w:rStyle w:val="a7"/>
            <w:rFonts w:ascii="Times New Roman" w:hAnsi="Times New Roman" w:cs="Times New Roman"/>
          </w:rPr>
          <w:t>.</w:t>
        </w:r>
        <w:r w:rsidRPr="001D513F">
          <w:rPr>
            <w:rStyle w:val="a7"/>
            <w:rFonts w:ascii="Times New Roman" w:hAnsi="Times New Roman" w:cs="Times New Roman"/>
            <w:lang w:val="en-US"/>
          </w:rPr>
          <w:t>com</w:t>
        </w:r>
      </w:hyperlink>
      <w:r w:rsidRPr="00680793">
        <w:rPr>
          <w:rFonts w:ascii="Times New Roman" w:hAnsi="Times New Roman" w:cs="Times New Roman"/>
        </w:rPr>
        <w:t>.</w:t>
      </w:r>
    </w:p>
    <w:p w:rsidR="0071056C" w:rsidRDefault="000D44B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 xml:space="preserve">Изменения в Правила вступают в силу </w:t>
      </w:r>
      <w:r w:rsidRPr="00923751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 xml:space="preserve">декабря 2018 года </w:t>
      </w:r>
      <w:r>
        <w:rPr>
          <w:rFonts w:ascii="Times New Roman" w:hAnsi="Times New Roman" w:cs="Times New Roman"/>
        </w:rPr>
        <w:t xml:space="preserve">(одновременно с вступлением в силу </w:t>
      </w:r>
      <w:r w:rsidRPr="006220B5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6220B5">
        <w:rPr>
          <w:rFonts w:ascii="Times New Roman" w:hAnsi="Times New Roman" w:cs="Times New Roman"/>
        </w:rPr>
        <w:t xml:space="preserve"> Банка России № 607-П</w:t>
      </w:r>
      <w:r>
        <w:rPr>
          <w:rFonts w:ascii="Times New Roman" w:hAnsi="Times New Roman" w:cs="Times New Roman"/>
        </w:rPr>
        <w:t>)</w:t>
      </w:r>
      <w:r w:rsidRPr="00680793">
        <w:rPr>
          <w:rFonts w:ascii="Times New Roman" w:hAnsi="Times New Roman" w:cs="Times New Roman"/>
        </w:rPr>
        <w:t>.</w:t>
      </w:r>
    </w:p>
    <w:p w:rsidR="00206C40" w:rsidRDefault="000D44B3" w:rsidP="007D006E">
      <w:pPr>
        <w:jc w:val="both"/>
        <w:rPr>
          <w:rFonts w:ascii="Times New Roman" w:hAnsi="Times New Roman" w:cs="Times New Roman"/>
        </w:rPr>
      </w:pPr>
    </w:p>
    <w:p w:rsidR="00206C40" w:rsidRDefault="000D44B3" w:rsidP="007D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206C40" w:rsidRPr="004F3DC6" w:rsidRDefault="000D44B3" w:rsidP="008D51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 xml:space="preserve">Правил в редакции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9B2333">
        <w:rPr>
          <w:rFonts w:ascii="Times New Roman" w:hAnsi="Times New Roman" w:cs="Times New Roman"/>
        </w:rPr>
        <w:t>23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октября </w:t>
      </w:r>
      <w:r w:rsidRPr="002D2D2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sectPr w:rsidR="00206C40" w:rsidRPr="004F3DC6" w:rsidSect="00450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851" w:left="1701" w:header="70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B3" w:rsidRDefault="000D44B3">
      <w:pPr>
        <w:spacing w:after="0" w:line="240" w:lineRule="auto"/>
      </w:pPr>
      <w:r>
        <w:separator/>
      </w:r>
    </w:p>
  </w:endnote>
  <w:endnote w:type="continuationSeparator" w:id="0">
    <w:p w:rsidR="000D44B3" w:rsidRDefault="000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4F" w:rsidRDefault="000D44B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5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66245" w:rsidRPr="004F3DC6" w:rsidRDefault="000D44B3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3D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3D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3D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233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F3D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ABB" w:rsidRDefault="000D44B3">
    <w:pPr>
      <w:pStyle w:val="ac"/>
    </w:pPr>
  </w:p>
  <w:p w:rsidR="00CE5D4F" w:rsidRDefault="000D44B3">
    <w:pPr>
      <w:pStyle w:val="ac"/>
    </w:pPr>
    <w:r>
      <w:rPr>
        <w:rFonts w:ascii="Verdana" w:hAnsi="Verdana"/>
        <w:sz w:val="16"/>
      </w:rPr>
      <w:t>Moscow 2936174.2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4F" w:rsidRDefault="000D44B3">
    <w:pPr>
      <w:pStyle w:val="ac"/>
    </w:pPr>
  </w:p>
  <w:p w:rsidR="00CE5D4F" w:rsidRDefault="000D44B3">
    <w:pPr>
      <w:pStyle w:val="ac"/>
    </w:pPr>
    <w:r>
      <w:rPr>
        <w:rFonts w:ascii="Verdana" w:hAnsi="Verdana"/>
        <w:sz w:val="16"/>
      </w:rPr>
      <w:t>Moscow 2936174.2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B3" w:rsidRDefault="000D44B3">
      <w:pPr>
        <w:spacing w:after="0" w:line="240" w:lineRule="auto"/>
      </w:pPr>
      <w:r>
        <w:separator/>
      </w:r>
    </w:p>
  </w:footnote>
  <w:footnote w:type="continuationSeparator" w:id="0">
    <w:p w:rsidR="000D44B3" w:rsidRDefault="000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4F" w:rsidRDefault="000D44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B" w:rsidRPr="008F1C9A" w:rsidRDefault="000D44B3" w:rsidP="008F1C9A">
    <w:pPr>
      <w:pStyle w:val="aa"/>
      <w:jc w:val="right"/>
      <w:rPr>
        <w:rFonts w:ascii="Calibri" w:hAnsi="Calibri"/>
        <w:b/>
        <w:lang w:eastAsia="zh-CN"/>
      </w:rPr>
    </w:pPr>
    <w:r w:rsidRPr="008F1C9A">
      <w:rPr>
        <w:rFonts w:ascii="Calibri" w:hAnsi="Calibri"/>
        <w:b/>
        <w:noProof/>
        <w:sz w:val="28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3411855</wp:posOffset>
          </wp:positionH>
          <wp:positionV relativeFrom="paragraph">
            <wp:posOffset>3175</wp:posOffset>
          </wp:positionV>
          <wp:extent cx="1533525" cy="34290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28"/>
        <w:lang w:eastAsia="zh-CN"/>
      </w:rPr>
      <w:pict>
        <v:line id="Прямая соединительная линия 1" o:spid="_x0000_s3073" style="position:absolute;left:0;text-align:left;z-index:251659264;visibility:visible;mso-position-horizontal-relative:text;mso-position-vertical-relative:text" from="396.15pt,.6pt" to="396.15pt,27.35pt" strokecolor="#7f7f7f" strokeweight="1.5pt">
          <v:stroke joinstyle="miter"/>
        </v:line>
      </w:pict>
    </w:r>
    <w:r w:rsidRPr="008F1C9A">
      <w:rPr>
        <w:rFonts w:ascii="Calibri" w:hAnsi="Calibri"/>
        <w:b/>
        <w:sz w:val="28"/>
        <w:lang w:eastAsia="zh-CN"/>
      </w:rPr>
      <w:t>RUSSIA</w:t>
    </w:r>
  </w:p>
  <w:p w:rsidR="00445ABB" w:rsidRPr="008F1C9A" w:rsidRDefault="000D44B3" w:rsidP="008F1C9A">
    <w:pPr>
      <w:pStyle w:val="aa"/>
      <w:ind w:right="160"/>
      <w:jc w:val="right"/>
      <w:rPr>
        <w:b/>
        <w:sz w:val="32"/>
        <w:lang w:eastAsia="zh-CN"/>
      </w:rPr>
    </w:pPr>
    <w:r>
      <w:rPr>
        <w:rFonts w:hint="eastAsia"/>
        <w:b/>
        <w:sz w:val="32"/>
        <w:vertAlign w:val="superscript"/>
        <w:lang w:eastAsia="zh-CN"/>
      </w:rPr>
      <w:t>Bra</w:t>
    </w:r>
    <w:r w:rsidRPr="008F1C9A">
      <w:rPr>
        <w:rFonts w:hint="eastAsia"/>
        <w:b/>
        <w:sz w:val="32"/>
        <w:vertAlign w:val="superscript"/>
        <w:lang w:eastAsia="zh-CN"/>
      </w:rPr>
      <w:t>nch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4F" w:rsidRDefault="000D44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883"/>
    <w:multiLevelType w:val="hybridMultilevel"/>
    <w:tmpl w:val="74823DB4"/>
    <w:lvl w:ilvl="0" w:tplc="0142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8FFB2" w:tentative="1">
      <w:start w:val="1"/>
      <w:numFmt w:val="lowerLetter"/>
      <w:lvlText w:val="%2."/>
      <w:lvlJc w:val="left"/>
      <w:pPr>
        <w:ind w:left="1440" w:hanging="360"/>
      </w:pPr>
    </w:lvl>
    <w:lvl w:ilvl="2" w:tplc="FBE2C5F6" w:tentative="1">
      <w:start w:val="1"/>
      <w:numFmt w:val="lowerRoman"/>
      <w:lvlText w:val="%3."/>
      <w:lvlJc w:val="right"/>
      <w:pPr>
        <w:ind w:left="2160" w:hanging="180"/>
      </w:pPr>
    </w:lvl>
    <w:lvl w:ilvl="3" w:tplc="024EC838" w:tentative="1">
      <w:start w:val="1"/>
      <w:numFmt w:val="decimal"/>
      <w:lvlText w:val="%4."/>
      <w:lvlJc w:val="left"/>
      <w:pPr>
        <w:ind w:left="2880" w:hanging="360"/>
      </w:pPr>
    </w:lvl>
    <w:lvl w:ilvl="4" w:tplc="A5449114" w:tentative="1">
      <w:start w:val="1"/>
      <w:numFmt w:val="lowerLetter"/>
      <w:lvlText w:val="%5."/>
      <w:lvlJc w:val="left"/>
      <w:pPr>
        <w:ind w:left="3600" w:hanging="360"/>
      </w:pPr>
    </w:lvl>
    <w:lvl w:ilvl="5" w:tplc="55C835B8" w:tentative="1">
      <w:start w:val="1"/>
      <w:numFmt w:val="lowerRoman"/>
      <w:lvlText w:val="%6."/>
      <w:lvlJc w:val="right"/>
      <w:pPr>
        <w:ind w:left="4320" w:hanging="180"/>
      </w:pPr>
    </w:lvl>
    <w:lvl w:ilvl="6" w:tplc="570CD84E" w:tentative="1">
      <w:start w:val="1"/>
      <w:numFmt w:val="decimal"/>
      <w:lvlText w:val="%7."/>
      <w:lvlJc w:val="left"/>
      <w:pPr>
        <w:ind w:left="5040" w:hanging="360"/>
      </w:pPr>
    </w:lvl>
    <w:lvl w:ilvl="7" w:tplc="D6980534" w:tentative="1">
      <w:start w:val="1"/>
      <w:numFmt w:val="lowerLetter"/>
      <w:lvlText w:val="%8."/>
      <w:lvlJc w:val="left"/>
      <w:pPr>
        <w:ind w:left="5760" w:hanging="360"/>
      </w:pPr>
    </w:lvl>
    <w:lvl w:ilvl="8" w:tplc="2012D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AED"/>
    <w:multiLevelType w:val="hybridMultilevel"/>
    <w:tmpl w:val="02409672"/>
    <w:lvl w:ilvl="0" w:tplc="6FDE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1C9FA0" w:tentative="1">
      <w:start w:val="1"/>
      <w:numFmt w:val="lowerLetter"/>
      <w:lvlText w:val="%2."/>
      <w:lvlJc w:val="left"/>
      <w:pPr>
        <w:ind w:left="1440" w:hanging="360"/>
      </w:pPr>
    </w:lvl>
    <w:lvl w:ilvl="2" w:tplc="24984598" w:tentative="1">
      <w:start w:val="1"/>
      <w:numFmt w:val="lowerRoman"/>
      <w:lvlText w:val="%3."/>
      <w:lvlJc w:val="right"/>
      <w:pPr>
        <w:ind w:left="2160" w:hanging="180"/>
      </w:pPr>
    </w:lvl>
    <w:lvl w:ilvl="3" w:tplc="5AD86D72" w:tentative="1">
      <w:start w:val="1"/>
      <w:numFmt w:val="decimal"/>
      <w:lvlText w:val="%4."/>
      <w:lvlJc w:val="left"/>
      <w:pPr>
        <w:ind w:left="2880" w:hanging="360"/>
      </w:pPr>
    </w:lvl>
    <w:lvl w:ilvl="4" w:tplc="0A0CB504" w:tentative="1">
      <w:start w:val="1"/>
      <w:numFmt w:val="lowerLetter"/>
      <w:lvlText w:val="%5."/>
      <w:lvlJc w:val="left"/>
      <w:pPr>
        <w:ind w:left="3600" w:hanging="360"/>
      </w:pPr>
    </w:lvl>
    <w:lvl w:ilvl="5" w:tplc="EB603FC2" w:tentative="1">
      <w:start w:val="1"/>
      <w:numFmt w:val="lowerRoman"/>
      <w:lvlText w:val="%6."/>
      <w:lvlJc w:val="right"/>
      <w:pPr>
        <w:ind w:left="4320" w:hanging="180"/>
      </w:pPr>
    </w:lvl>
    <w:lvl w:ilvl="6" w:tplc="5F8E26F6" w:tentative="1">
      <w:start w:val="1"/>
      <w:numFmt w:val="decimal"/>
      <w:lvlText w:val="%7."/>
      <w:lvlJc w:val="left"/>
      <w:pPr>
        <w:ind w:left="5040" w:hanging="360"/>
      </w:pPr>
    </w:lvl>
    <w:lvl w:ilvl="7" w:tplc="178EF512" w:tentative="1">
      <w:start w:val="1"/>
      <w:numFmt w:val="lowerLetter"/>
      <w:lvlText w:val="%8."/>
      <w:lvlJc w:val="left"/>
      <w:pPr>
        <w:ind w:left="5760" w:hanging="360"/>
      </w:pPr>
    </w:lvl>
    <w:lvl w:ilvl="8" w:tplc="68E45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B6496"/>
    <w:multiLevelType w:val="hybridMultilevel"/>
    <w:tmpl w:val="481228B2"/>
    <w:lvl w:ilvl="0" w:tplc="DA8CAB3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</w:rPr>
    </w:lvl>
    <w:lvl w:ilvl="1" w:tplc="08FE6E5E" w:tentative="1">
      <w:start w:val="1"/>
      <w:numFmt w:val="lowerLetter"/>
      <w:lvlText w:val="%2."/>
      <w:lvlJc w:val="left"/>
      <w:pPr>
        <w:ind w:left="1440" w:hanging="360"/>
      </w:pPr>
    </w:lvl>
    <w:lvl w:ilvl="2" w:tplc="75FCE99A" w:tentative="1">
      <w:start w:val="1"/>
      <w:numFmt w:val="lowerRoman"/>
      <w:lvlText w:val="%3."/>
      <w:lvlJc w:val="right"/>
      <w:pPr>
        <w:ind w:left="2160" w:hanging="180"/>
      </w:pPr>
    </w:lvl>
    <w:lvl w:ilvl="3" w:tplc="54C22210" w:tentative="1">
      <w:start w:val="1"/>
      <w:numFmt w:val="decimal"/>
      <w:lvlText w:val="%4."/>
      <w:lvlJc w:val="left"/>
      <w:pPr>
        <w:ind w:left="2880" w:hanging="360"/>
      </w:pPr>
    </w:lvl>
    <w:lvl w:ilvl="4" w:tplc="18FAB05A" w:tentative="1">
      <w:start w:val="1"/>
      <w:numFmt w:val="lowerLetter"/>
      <w:lvlText w:val="%5."/>
      <w:lvlJc w:val="left"/>
      <w:pPr>
        <w:ind w:left="3600" w:hanging="360"/>
      </w:pPr>
    </w:lvl>
    <w:lvl w:ilvl="5" w:tplc="04883FA2" w:tentative="1">
      <w:start w:val="1"/>
      <w:numFmt w:val="lowerRoman"/>
      <w:lvlText w:val="%6."/>
      <w:lvlJc w:val="right"/>
      <w:pPr>
        <w:ind w:left="4320" w:hanging="180"/>
      </w:pPr>
    </w:lvl>
    <w:lvl w:ilvl="6" w:tplc="8F0A05C8" w:tentative="1">
      <w:start w:val="1"/>
      <w:numFmt w:val="decimal"/>
      <w:lvlText w:val="%7."/>
      <w:lvlJc w:val="left"/>
      <w:pPr>
        <w:ind w:left="5040" w:hanging="360"/>
      </w:pPr>
    </w:lvl>
    <w:lvl w:ilvl="7" w:tplc="0C185950" w:tentative="1">
      <w:start w:val="1"/>
      <w:numFmt w:val="lowerLetter"/>
      <w:lvlText w:val="%8."/>
      <w:lvlJc w:val="left"/>
      <w:pPr>
        <w:ind w:left="5760" w:hanging="360"/>
      </w:pPr>
    </w:lvl>
    <w:lvl w:ilvl="8" w:tplc="E5C69E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33"/>
    <w:rsid w:val="000D44B3"/>
    <w:rsid w:val="009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51"/>
    <w:pPr>
      <w:spacing w:after="200" w:line="276" w:lineRule="auto"/>
    </w:pPr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20"/>
    <w:rPr>
      <w:rFonts w:ascii="Segoe UI" w:eastAsia="SimSun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rsid w:val="002B0F4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7F10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7962C9"/>
  </w:style>
  <w:style w:type="character" w:customStyle="1" w:styleId="a9">
    <w:name w:val="Дата Знак"/>
    <w:basedOn w:val="a0"/>
    <w:link w:val="a8"/>
    <w:uiPriority w:val="99"/>
    <w:semiHidden/>
    <w:rsid w:val="007962C9"/>
    <w:rPr>
      <w:rFonts w:eastAsia="SimSun"/>
      <w:lang w:eastAsia="en-US"/>
    </w:rPr>
  </w:style>
  <w:style w:type="paragraph" w:styleId="aa">
    <w:name w:val="header"/>
    <w:basedOn w:val="a"/>
    <w:link w:val="ab"/>
    <w:uiPriority w:val="99"/>
    <w:unhideWhenUsed/>
    <w:rsid w:val="008F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C9A"/>
    <w:rPr>
      <w:rFonts w:eastAsia="SimSun"/>
      <w:lang w:eastAsia="en-US"/>
    </w:rPr>
  </w:style>
  <w:style w:type="paragraph" w:styleId="ac">
    <w:name w:val="footer"/>
    <w:basedOn w:val="a"/>
    <w:link w:val="ad"/>
    <w:uiPriority w:val="99"/>
    <w:unhideWhenUsed/>
    <w:rsid w:val="008F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C9A"/>
    <w:rPr>
      <w:rFonts w:eastAsia="SimSu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ia@unionpayint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 Anna</cp:lastModifiedBy>
  <cp:revision>2</cp:revision>
  <dcterms:created xsi:type="dcterms:W3CDTF">2018-10-23T06:51:00Z</dcterms:created>
  <dcterms:modified xsi:type="dcterms:W3CDTF">2018-10-23T06:52:00Z</dcterms:modified>
</cp:coreProperties>
</file>